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SANDMOON RELEASES INTENSE &amp; COLORFUL 3</w:t>
      </w:r>
      <w:r w:rsidDel="00000000" w:rsidR="00000000" w:rsidRPr="00000000">
        <w:rPr>
          <w:rFonts w:ascii="Calibri" w:cs="Calibri" w:eastAsia="Calibri" w:hAnsi="Calibri"/>
          <w:b w:val="1"/>
          <w:color w:val="000000"/>
          <w:sz w:val="24"/>
          <w:szCs w:val="24"/>
          <w:vertAlign w:val="superscript"/>
          <w:rtl w:val="0"/>
        </w:rPr>
        <w:t xml:space="preserve">rd</w:t>
      </w:r>
      <w:r w:rsidDel="00000000" w:rsidR="00000000" w:rsidRPr="00000000">
        <w:rPr>
          <w:rFonts w:ascii="Calibri" w:cs="Calibri" w:eastAsia="Calibri" w:hAnsi="Calibri"/>
          <w:b w:val="1"/>
          <w:color w:val="000000"/>
          <w:sz w:val="24"/>
          <w:szCs w:val="24"/>
          <w:rtl w:val="0"/>
        </w:rPr>
        <w:t xml:space="preserve"> FULL LENGTH ALBUM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‘WHILE WE WATCH THE HORIZON SINK’</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Album Set for Release Digitally Nov 4</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Sandmoon, an indie folk/rock band led by Lebanon-based musician Sandra Arslanian, is set to release </w:t>
      </w:r>
      <w:r w:rsidDel="00000000" w:rsidR="00000000" w:rsidRPr="00000000">
        <w:rPr>
          <w:rFonts w:ascii="Calibri" w:cs="Calibri" w:eastAsia="Calibri" w:hAnsi="Calibri"/>
          <w:rtl w:val="0"/>
        </w:rPr>
        <w:t xml:space="preserve">“While We Watch the Horizon Sink”, their third full length album on Nov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 containing the previously released singles “Wake Up” and “Where Do We Go from Here”.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hanging="2"/>
        <w:jc w:val="both"/>
        <w:rPr>
          <w:rFonts w:ascii="Calibri" w:cs="Calibri" w:eastAsia="Calibri" w:hAnsi="Calibri"/>
        </w:rPr>
      </w:pPr>
      <w:r w:rsidDel="00000000" w:rsidR="00000000" w:rsidRPr="00000000">
        <w:rPr>
          <w:rFonts w:ascii="Calibri" w:cs="Calibri" w:eastAsia="Calibri" w:hAnsi="Calibri"/>
          <w:rtl w:val="0"/>
        </w:rPr>
        <w:t xml:space="preserve">It is an intense and colorful collection of songs exploring dream &amp; indie pop, rock &amp; folk. It delves into emotions felt while going through dystopian, surrealistic times as was the case these past two years worldwide, and especially in Lebanon. From protests and the hope they carried to Covid restrictions &amp; lockdown blues, from the Beirut port explosion and the meltdown of a country to spiritual awakening and a new, transformed perspective on things. </w:t>
      </w:r>
    </w:p>
    <w:p w:rsidR="00000000" w:rsidDel="00000000" w:rsidP="00000000" w:rsidRDefault="00000000" w:rsidRPr="00000000" w14:paraId="0000000B">
      <w:pPr>
        <w:ind w:left="0" w:hanging="2"/>
        <w:jc w:val="both"/>
        <w:rPr>
          <w:rFonts w:ascii="Calibri" w:cs="Calibri" w:eastAsia="Calibri" w:hAnsi="Calibri"/>
        </w:rPr>
      </w:pPr>
      <w:r w:rsidDel="00000000" w:rsidR="00000000" w:rsidRPr="00000000">
        <w:rPr>
          <w:rFonts w:ascii="Calibri" w:cs="Calibri" w:eastAsia="Calibri" w:hAnsi="Calibri"/>
          <w:rtl w:val="0"/>
        </w:rPr>
        <w:t xml:space="preserve">While guitars are ever present, sandmoon’s piano is back on the playlist with Silent Leaders as well as gripping synths as in Wake Up. The Bearable Lightness of Being makes you dance with its swinging guitars and Where Do We Go From Here transports you with its swells and harmonies. And at every turn, the versatile, heartfelt vocals espouse the mood with intensity.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The album is produced by Marwan Tohme at Tunefork Studios in Lebanon; it includes Arslanian on main and backing vocals, synths and guitar; Sam Wehbi on lead guitar, Georgy Flouty on bass (and guitar on While We Watch the Horizon Sink) and Dani Shukri on drums.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ind w:left="0" w:hanging="2"/>
        <w:rPr>
          <w:rFonts w:ascii="Calibri" w:cs="Calibri" w:eastAsia="Calibri" w:hAnsi="Calibri"/>
        </w:rPr>
      </w:pPr>
      <w:r w:rsidDel="00000000" w:rsidR="00000000" w:rsidRPr="00000000">
        <w:rPr>
          <w:rFonts w:ascii="Calibri" w:cs="Calibri" w:eastAsia="Calibri" w:hAnsi="Calibri"/>
          <w:color w:val="000000"/>
          <w:rtl w:val="0"/>
        </w:rPr>
        <w:t xml:space="preserve">Arslanian explains: </w:t>
      </w:r>
      <w:r w:rsidDel="00000000" w:rsidR="00000000" w:rsidRPr="00000000">
        <w:rPr>
          <w:rFonts w:ascii="Calibri" w:cs="Calibri" w:eastAsia="Calibri" w:hAnsi="Calibri"/>
          <w:rtl w:val="0"/>
        </w:rPr>
        <w:t xml:space="preserve">“After releasing </w:t>
      </w:r>
      <w:r w:rsidDel="00000000" w:rsidR="00000000" w:rsidRPr="00000000">
        <w:rPr>
          <w:rFonts w:ascii="Calibri" w:cs="Calibri" w:eastAsia="Calibri" w:hAnsi="Calibri"/>
          <w:i w:val="1"/>
          <w:rtl w:val="0"/>
        </w:rPr>
        <w:t xml:space="preserve">Put a Gun/Commotion</w:t>
      </w:r>
      <w:r w:rsidDel="00000000" w:rsidR="00000000" w:rsidRPr="00000000">
        <w:rPr>
          <w:rFonts w:ascii="Calibri" w:cs="Calibri" w:eastAsia="Calibri" w:hAnsi="Calibri"/>
          <w:rtl w:val="0"/>
        </w:rPr>
        <w:t xml:space="preserve"> in 2020, I didn’t have the intention to record any new album. However, one thing led to another, songs started to take shape. So much was going on in the world and in Lebanon, I felt the urge to express the emotions I was going through, in a cathartic way.”</w:t>
      </w:r>
    </w:p>
    <w:p w:rsidR="00000000" w:rsidDel="00000000" w:rsidP="00000000" w:rsidRDefault="00000000" w:rsidRPr="00000000" w14:paraId="0000000F">
      <w:pPr>
        <w:ind w:left="0" w:hanging="2"/>
        <w:rPr>
          <w:rFonts w:ascii="Calibri" w:cs="Calibri" w:eastAsia="Calibri" w:hAnsi="Calibri"/>
          <w:highlight w:val="white"/>
        </w:rPr>
      </w:pPr>
      <w:r w:rsidDel="00000000" w:rsidR="00000000" w:rsidRPr="00000000">
        <w:rPr>
          <w:rFonts w:ascii="Calibri" w:cs="Calibri" w:eastAsia="Calibri" w:hAnsi="Calibri"/>
          <w:rtl w:val="0"/>
        </w:rPr>
        <w:t xml:space="preserve">She adds: “Releasing </w:t>
      </w:r>
      <w:r w:rsidDel="00000000" w:rsidR="00000000" w:rsidRPr="00000000">
        <w:rPr>
          <w:rFonts w:ascii="Calibri" w:cs="Calibri" w:eastAsia="Calibri" w:hAnsi="Calibri"/>
          <w:i w:val="1"/>
          <w:rtl w:val="0"/>
        </w:rPr>
        <w:t xml:space="preserve">While We Watch the Horizon Sink</w:t>
      </w:r>
      <w:r w:rsidDel="00000000" w:rsidR="00000000" w:rsidRPr="00000000">
        <w:rPr>
          <w:rFonts w:ascii="Calibri" w:cs="Calibri" w:eastAsia="Calibri" w:hAnsi="Calibri"/>
          <w:rtl w:val="0"/>
        </w:rPr>
        <w:t xml:space="preserve"> feels like a genuine “release” – a release of emotions bottled up during the past two intense, tumultuous years. These are quite uncertain times and </w:t>
      </w:r>
      <w:r w:rsidDel="00000000" w:rsidR="00000000" w:rsidRPr="00000000">
        <w:rPr>
          <w:rFonts w:ascii="Calibri" w:cs="Calibri" w:eastAsia="Calibri" w:hAnsi="Calibri"/>
          <w:i w:val="1"/>
          <w:rtl w:val="0"/>
        </w:rPr>
        <w:t xml:space="preserve">While We Watch the Horizon Sink</w:t>
      </w:r>
      <w:r w:rsidDel="00000000" w:rsidR="00000000" w:rsidRPr="00000000">
        <w:rPr>
          <w:rFonts w:ascii="Calibri" w:cs="Calibri" w:eastAsia="Calibri" w:hAnsi="Calibri"/>
          <w:rtl w:val="0"/>
        </w:rPr>
        <w:t xml:space="preserve"> echoes the state of the world, yet looks beyond the immediateness and goes into the essence of things.”</w:t>
      </w:r>
      <w:r w:rsidDel="00000000" w:rsidR="00000000" w:rsidRPr="00000000">
        <w:rPr>
          <w:rtl w:val="0"/>
        </w:rPr>
      </w:r>
    </w:p>
    <w:p w:rsidR="00000000" w:rsidDel="00000000" w:rsidP="00000000" w:rsidRDefault="00000000" w:rsidRPr="00000000" w14:paraId="00000010">
      <w:pPr>
        <w:spacing w:after="0"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4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Sandmoon continues to create evocative music which is emotionally driven with an unerring sense of style that springs from Arslanian’s multi-cultural upbringing—born in Lebanon with Armenian roots and raised in Belgium.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Fonts w:ascii="Calibri" w:cs="Calibri" w:eastAsia="Calibri" w:hAnsi="Calibri"/>
          <w:rtl w:val="0"/>
        </w:rPr>
        <w:t xml:space="preserve">The band</w:t>
      </w:r>
      <w:r w:rsidDel="00000000" w:rsidR="00000000" w:rsidRPr="00000000">
        <w:rPr>
          <w:rFonts w:ascii="Calibri" w:cs="Calibri" w:eastAsia="Calibri" w:hAnsi="Calibri"/>
          <w:color w:val="000000"/>
          <w:rtl w:val="0"/>
        </w:rPr>
        <w:t xml:space="preserve"> released their debut album </w:t>
      </w:r>
      <w:r w:rsidDel="00000000" w:rsidR="00000000" w:rsidRPr="00000000">
        <w:rPr>
          <w:rFonts w:ascii="Calibri" w:cs="Calibri" w:eastAsia="Calibri" w:hAnsi="Calibri"/>
          <w:i w:val="1"/>
          <w:color w:val="000000"/>
          <w:rtl w:val="0"/>
        </w:rPr>
        <w:t xml:space="preserve">Home</w:t>
      </w:r>
      <w:r w:rsidDel="00000000" w:rsidR="00000000" w:rsidRPr="00000000">
        <w:rPr>
          <w:rFonts w:ascii="Calibri" w:cs="Calibri" w:eastAsia="Calibri" w:hAnsi="Calibri"/>
          <w:color w:val="000000"/>
          <w:rtl w:val="0"/>
        </w:rPr>
        <w:t xml:space="preserve"> in 2014, followed by an EP </w:t>
      </w:r>
      <w:r w:rsidDel="00000000" w:rsidR="00000000" w:rsidRPr="00000000">
        <w:rPr>
          <w:rFonts w:ascii="Calibri" w:cs="Calibri" w:eastAsia="Calibri" w:hAnsi="Calibri"/>
          <w:i w:val="1"/>
          <w:color w:val="000000"/>
          <w:rtl w:val="0"/>
        </w:rPr>
        <w:t xml:space="preserve">#IntheEnd</w:t>
      </w:r>
      <w:r w:rsidDel="00000000" w:rsidR="00000000" w:rsidRPr="00000000">
        <w:rPr>
          <w:rFonts w:ascii="Calibri" w:cs="Calibri" w:eastAsia="Calibri" w:hAnsi="Calibri"/>
          <w:color w:val="000000"/>
          <w:rtl w:val="0"/>
        </w:rPr>
        <w:t xml:space="preserve"> in 2016.  In 2016, they also wrote the original soundtrack to Lebanese director, Philippe Aractingi’s feature film </w:t>
      </w:r>
      <w:r w:rsidDel="00000000" w:rsidR="00000000" w:rsidRPr="00000000">
        <w:rPr>
          <w:rFonts w:ascii="Calibri" w:cs="Calibri" w:eastAsia="Calibri" w:hAnsi="Calibri"/>
          <w:i w:val="1"/>
          <w:color w:val="000000"/>
          <w:rtl w:val="0"/>
        </w:rPr>
        <w:t xml:space="preserve">Listen</w:t>
      </w:r>
      <w:r w:rsidDel="00000000" w:rsidR="00000000" w:rsidRPr="00000000">
        <w:rPr>
          <w:rFonts w:ascii="Calibri" w:cs="Calibri" w:eastAsia="Calibri" w:hAnsi="Calibri"/>
          <w:color w:val="000000"/>
          <w:rtl w:val="0"/>
        </w:rPr>
        <w:t xml:space="preserve">, which received the Award for Best Soundtrack at the Lebanese Movie Awards 2017.  Followed a 3-song EP </w:t>
      </w:r>
      <w:r w:rsidDel="00000000" w:rsidR="00000000" w:rsidRPr="00000000">
        <w:rPr>
          <w:rFonts w:ascii="Calibri" w:cs="Calibri" w:eastAsia="Calibri" w:hAnsi="Calibri"/>
          <w:i w:val="1"/>
          <w:color w:val="000000"/>
          <w:rtl w:val="0"/>
        </w:rPr>
        <w:t xml:space="preserve">Beirut-Berlin Session</w:t>
      </w:r>
      <w:r w:rsidDel="00000000" w:rsidR="00000000" w:rsidRPr="00000000">
        <w:rPr>
          <w:rFonts w:ascii="Calibri" w:cs="Calibri" w:eastAsia="Calibri" w:hAnsi="Calibri"/>
          <w:color w:val="000000"/>
          <w:rtl w:val="0"/>
        </w:rPr>
        <w:t xml:space="preserve"> produced by Victor Van Vugt (Nick Cave, PJ Harvey).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While We Watch the Horizon Sink</w:t>
      </w:r>
      <w:r w:rsidDel="00000000" w:rsidR="00000000" w:rsidRPr="00000000">
        <w:rPr>
          <w:rFonts w:ascii="Calibri" w:cs="Calibri" w:eastAsia="Calibri" w:hAnsi="Calibri"/>
          <w:color w:val="000000"/>
          <w:rtl w:val="0"/>
        </w:rPr>
        <w:t xml:space="preserve"> is the follow up to their 2020 album </w:t>
      </w:r>
      <w:r w:rsidDel="00000000" w:rsidR="00000000" w:rsidRPr="00000000">
        <w:rPr>
          <w:rFonts w:ascii="Calibri" w:cs="Calibri" w:eastAsia="Calibri" w:hAnsi="Calibri"/>
          <w:i w:val="1"/>
          <w:color w:val="000000"/>
          <w:rtl w:val="0"/>
        </w:rPr>
        <w:t xml:space="preserve">Put a Gun/Commotion</w:t>
      </w:r>
      <w:r w:rsidDel="00000000" w:rsidR="00000000" w:rsidRPr="00000000">
        <w:rPr>
          <w:rFonts w:ascii="Calibri" w:cs="Calibri" w:eastAsia="Calibri" w:hAnsi="Calibri"/>
          <w:color w:val="000000"/>
          <w:rtl w:val="0"/>
        </w:rPr>
        <w:t xml:space="preserve"> produced by Fadi Tabbal.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“While We Watch the Horizon Sink”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hanging="2"/>
        <w:jc w:val="both"/>
        <w:rPr>
          <w:color w:val="ff0000"/>
        </w:rPr>
      </w:pPr>
      <w:r w:rsidDel="00000000" w:rsidR="00000000" w:rsidRPr="00000000">
        <w:rPr>
          <w:rFonts w:ascii="Calibri" w:cs="Calibri" w:eastAsia="Calibri" w:hAnsi="Calibri"/>
          <w:color w:val="000000"/>
          <w:rtl w:val="0"/>
        </w:rPr>
        <w:t xml:space="preserve">Presave album:  </w:t>
      </w:r>
      <w:hyperlink r:id="rId7">
        <w:r w:rsidDel="00000000" w:rsidR="00000000" w:rsidRPr="00000000">
          <w:rPr>
            <w:color w:val="1155cc"/>
            <w:u w:val="single"/>
            <w:rtl w:val="0"/>
          </w:rPr>
          <w:t xml:space="preserve">https://bfan.link/while-we-watch-the-horizon-sink</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jc w:val="both"/>
        <w:rPr>
          <w:color w:val="ff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hanging="2"/>
        <w:jc w:val="both"/>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hanging="2"/>
        <w:jc w:val="both"/>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Further information about each song:</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Bearable Lightness of Being (BLOB)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ind w:left="-2" w:firstLine="0"/>
        <w:jc w:val="both"/>
        <w:rPr>
          <w:rFonts w:ascii="Calibri" w:cs="Calibri" w:eastAsia="Calibri" w:hAnsi="Calibri"/>
        </w:rPr>
      </w:pPr>
      <w:r w:rsidDel="00000000" w:rsidR="00000000" w:rsidRPr="00000000">
        <w:rPr>
          <w:rFonts w:ascii="Calibri" w:cs="Calibri" w:eastAsia="Calibri" w:hAnsi="Calibri"/>
          <w:rtl w:val="0"/>
        </w:rPr>
        <w:t xml:space="preserve">Sandmoon is not particularly known for songs that make you get up and dance or swing. But, </w:t>
      </w:r>
      <w:r w:rsidDel="00000000" w:rsidR="00000000" w:rsidRPr="00000000">
        <w:rPr>
          <w:rtl w:val="0"/>
        </w:rPr>
        <w:t xml:space="preserve">the flagship</w:t>
      </w:r>
      <w:r w:rsidDel="00000000" w:rsidR="00000000" w:rsidRPr="00000000">
        <w:rPr>
          <w:rFonts w:ascii="Calibri" w:cs="Calibri" w:eastAsia="Calibri" w:hAnsi="Calibri"/>
          <w:rtl w:val="0"/>
        </w:rPr>
        <w:t xml:space="preserve"> song of the album </w:t>
      </w:r>
      <w:r w:rsidDel="00000000" w:rsidR="00000000" w:rsidRPr="00000000">
        <w:rPr>
          <w:rFonts w:ascii="Calibri" w:cs="Calibri" w:eastAsia="Calibri" w:hAnsi="Calibri"/>
          <w:i w:val="1"/>
          <w:rtl w:val="0"/>
        </w:rPr>
        <w:t xml:space="preserve">Bearable Lightness of Being (BLOB)</w:t>
      </w:r>
      <w:r w:rsidDel="00000000" w:rsidR="00000000" w:rsidRPr="00000000">
        <w:rPr>
          <w:rFonts w:ascii="Calibri" w:cs="Calibri" w:eastAsia="Calibri" w:hAnsi="Calibri"/>
          <w:rtl w:val="0"/>
        </w:rPr>
        <w:t xml:space="preserve"> is, as its title suggests, light and fun. The only song that wasn’t written during the past 2 years, it explores the road to ascertaining one’s identity within a rigid society. The surprisingly peppy vocals dance on the jangling guitar riffs in a dazed swing pop anthem to free minds.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Spirals in My Head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Lockdowns, economic meltdowns, explosions… with these kinds of subject matters, one would expect heavy guitars and angry vocals. Yet,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Spirals Spinning in My Head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all but that. As if drained and lobotomized by what’s happening around, the indie pop song explores these themes in a James Bond-esque luscious ambience, with a plethora of guitars and synths </w:t>
      </w:r>
      <w:r w:rsidDel="00000000" w:rsidR="00000000" w:rsidRPr="00000000">
        <w:rPr>
          <w:rtl w:val="0"/>
        </w:rPr>
        <w:t xml:space="preserve">and delicate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almost distant vocals telling an unnerving tale.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While We Watch </w:t>
      </w:r>
      <w:r w:rsidDel="00000000" w:rsidR="00000000" w:rsidRPr="00000000">
        <w:rPr>
          <w:b w:val="1"/>
          <w:rtl w:val="0"/>
        </w:rPr>
        <w:t xml:space="preserve">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 Horizon Sink</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album title song </w:t>
      </w:r>
      <w:r w:rsidDel="00000000" w:rsidR="00000000" w:rsidRPr="00000000">
        <w:rPr>
          <w:i w:val="1"/>
          <w:rtl w:val="0"/>
        </w:rPr>
        <w:t xml:space="preserve">While We Watch the Horizon Sink</w:t>
      </w:r>
      <w:r w:rsidDel="00000000" w:rsidR="00000000" w:rsidRPr="00000000">
        <w:rPr>
          <w:rtl w:val="0"/>
        </w:rPr>
        <w:t xml:space="preserve"> </w:t>
      </w:r>
      <w:r w:rsidDel="00000000" w:rsidR="00000000" w:rsidRPr="00000000">
        <w:rPr>
          <w:rtl w:val="0"/>
        </w:rPr>
        <w:t xml:space="preserve">is an indie pop tune that dives into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Lebanon</w:t>
      </w:r>
      <w:r w:rsidDel="00000000" w:rsidR="00000000" w:rsidRPr="00000000">
        <w:rPr>
          <w:rtl w:val="0"/>
        </w:rPr>
        <w:t xml:space="preserve">’s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ocio-economic crises - that can somehow be extrapolated worldwide. It feels like we are watching the horizon sink and the country/world with it. The airy vocals sustained by colorful synths tell about how the ever-present restrictions affect our daily lives, how we feel trapped. Sharp and angry guitars awaken the sleeper in the end.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Do We Go </w:t>
      </w:r>
      <w:r w:rsidDel="00000000" w:rsidR="00000000" w:rsidRPr="00000000">
        <w:rPr>
          <w:b w:val="1"/>
          <w:rtl w:val="0"/>
        </w:rPr>
        <w:t xml:space="preserve">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rom 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ind w:left="0" w:firstLine="0"/>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2</w:t>
      </w:r>
      <w:r w:rsidDel="00000000" w:rsidR="00000000" w:rsidRPr="00000000">
        <w:rPr>
          <w:rFonts w:ascii="Calibri" w:cs="Calibri" w:eastAsia="Calibri" w:hAnsi="Calibri"/>
          <w:color w:val="222222"/>
          <w:highlight w:val="white"/>
          <w:vertAlign w:val="superscript"/>
          <w:rtl w:val="0"/>
        </w:rPr>
        <w:t xml:space="preserve">nd</w:t>
      </w:r>
      <w:r w:rsidDel="00000000" w:rsidR="00000000" w:rsidRPr="00000000">
        <w:rPr>
          <w:rFonts w:ascii="Calibri" w:cs="Calibri" w:eastAsia="Calibri" w:hAnsi="Calibri"/>
          <w:color w:val="222222"/>
          <w:highlight w:val="white"/>
          <w:rtl w:val="0"/>
        </w:rPr>
        <w:t xml:space="preserve"> single off the album, </w:t>
      </w:r>
      <w:r w:rsidDel="00000000" w:rsidR="00000000" w:rsidRPr="00000000">
        <w:rPr>
          <w:rFonts w:ascii="Calibri" w:cs="Calibri" w:eastAsia="Calibri" w:hAnsi="Calibri"/>
          <w:i w:val="1"/>
          <w:color w:val="222222"/>
          <w:highlight w:val="white"/>
          <w:rtl w:val="0"/>
        </w:rPr>
        <w:t xml:space="preserve">“Where Do We Go from Here”</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color w:val="0d0d0d"/>
          <w:highlight w:val="white"/>
          <w:rtl w:val="0"/>
        </w:rPr>
        <w:t xml:space="preserve">is a melodic indie pop song about seeking guidance from a trusted person. The person might have a mental condition (like Alzheimer), yet it is her guidance within, her guidance to our hearts, that is sought.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5"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Absolution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dream folk song carried by reflective vocals, drones, guitar turned into synth &amp; noise tries to answer the question: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we survive in a dystopian reality? A conversation with oneself &amp; the Universe. Trying to make sense of all that’s happening around and keeping a balance. Absolving the world for all </w:t>
      </w:r>
      <w:r w:rsidDel="00000000" w:rsidR="00000000" w:rsidRPr="00000000">
        <w:rPr>
          <w:rtl w:val="0"/>
        </w:rPr>
        <w:t xml:space="preserve">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wrongs.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5"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Let’s Start a War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Alt pop/rock song written in the middle of the October Thawra (Revolution) in 2019, is full of hope and expectation, and addresses those in power with audacity. However, the second part of the song was revisited after the August 2020 Beirut Port explosion, and what was audacity transform</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into disdain.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5"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Silent Leaders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ind w:left="5" w:firstLine="0"/>
        <w:jc w:val="both"/>
        <w:rPr/>
      </w:pPr>
      <w:r w:rsidDel="00000000" w:rsidR="00000000" w:rsidRPr="00000000">
        <w:rPr>
          <w:i w:val="1"/>
          <w:rtl w:val="0"/>
        </w:rPr>
        <w:t xml:space="preserve">Silent Leaders</w:t>
      </w:r>
      <w:r w:rsidDel="00000000" w:rsidR="00000000" w:rsidRPr="00000000">
        <w:rPr>
          <w:rtl w:val="0"/>
        </w:rPr>
        <w:t xml:space="preserve"> starts like a requiem, with its solemn piano and rhythm section. The death of a dream, announcing the rebirth of something better, something new, led silently? One wants to believe that silent leaders, artists, true &amp; pure leaders can take over the reins of a world adrift. The pace of the song is hypnotic, the instruments and the vocals pushing towards a climax and then we return to where we started.</w:t>
      </w:r>
    </w:p>
    <w:p w:rsidR="00000000" w:rsidDel="00000000" w:rsidP="00000000" w:rsidRDefault="00000000" w:rsidRPr="00000000" w14:paraId="00000043">
      <w:pPr>
        <w:ind w:left="5" w:firstLine="0"/>
        <w:jc w:val="both"/>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5"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Wake 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ind w:left="0" w:hanging="2"/>
        <w:jc w:val="both"/>
        <w:rPr/>
      </w:pPr>
      <w:r w:rsidDel="00000000" w:rsidR="00000000" w:rsidRPr="00000000">
        <w:rPr>
          <w:rtl w:val="0"/>
        </w:rPr>
        <w:t xml:space="preserve">First single off the album, </w:t>
      </w:r>
      <w:r w:rsidDel="00000000" w:rsidR="00000000" w:rsidRPr="00000000">
        <w:rPr>
          <w:i w:val="1"/>
          <w:rtl w:val="0"/>
        </w:rPr>
        <w:t xml:space="preserve">Wake Up</w:t>
      </w:r>
      <w:r w:rsidDel="00000000" w:rsidR="00000000" w:rsidRPr="00000000">
        <w:rPr>
          <w:rtl w:val="0"/>
        </w:rPr>
        <w:t xml:space="preserve"> is a swirling synth driven song about looking beyond superficiality, going to the essence of things and of yourself. “And then you’ll heal”</w:t>
      </w:r>
    </w:p>
    <w:p w:rsidR="00000000" w:rsidDel="00000000" w:rsidP="00000000" w:rsidRDefault="00000000" w:rsidRPr="00000000" w14:paraId="00000046">
      <w:pPr>
        <w:ind w:left="5" w:firstLine="0"/>
        <w:jc w:val="both"/>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 more information visit:</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4472c4"/>
        </w:rPr>
      </w:pPr>
      <w:hyperlink r:id="rId8">
        <w:r w:rsidDel="00000000" w:rsidR="00000000" w:rsidRPr="00000000">
          <w:rPr>
            <w:rFonts w:ascii="Calibri" w:cs="Calibri" w:eastAsia="Calibri" w:hAnsi="Calibri"/>
            <w:color w:val="0563c1"/>
            <w:u w:val="single"/>
            <w:rtl w:val="0"/>
          </w:rPr>
          <w:t xml:space="preserve">www.sandmoonmusic.com</w:t>
        </w:r>
      </w:hyperlink>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4472c4"/>
          <w:highlight w:val="white"/>
        </w:rPr>
      </w:pPr>
      <w:hyperlink r:id="rId9">
        <w:r w:rsidDel="00000000" w:rsidR="00000000" w:rsidRPr="00000000">
          <w:rPr>
            <w:rFonts w:ascii="Calibri" w:cs="Calibri" w:eastAsia="Calibri" w:hAnsi="Calibri"/>
            <w:color w:val="4472c4"/>
            <w:highlight w:val="white"/>
            <w:u w:val="single"/>
            <w:rtl w:val="0"/>
          </w:rPr>
          <w:t xml:space="preserve">www.facebook.com/sandmoon</w:t>
        </w:r>
      </w:hyperlink>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4472c4"/>
        </w:rPr>
      </w:pPr>
      <w:hyperlink r:id="rId10">
        <w:r w:rsidDel="00000000" w:rsidR="00000000" w:rsidRPr="00000000">
          <w:rPr>
            <w:rFonts w:ascii="Calibri" w:cs="Calibri" w:eastAsia="Calibri" w:hAnsi="Calibri"/>
            <w:color w:val="4472c4"/>
            <w:highlight w:val="white"/>
            <w:u w:val="single"/>
            <w:rtl w:val="0"/>
          </w:rPr>
          <w:t xml:space="preserve">www.instagram.com/sandmoonmusic</w:t>
        </w:r>
      </w:hyperlink>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4472c4"/>
          <w:highlight w:val="white"/>
        </w:rPr>
      </w:pPr>
      <w:hyperlink r:id="rId11">
        <w:r w:rsidDel="00000000" w:rsidR="00000000" w:rsidRPr="00000000">
          <w:rPr>
            <w:rFonts w:ascii="Calibri" w:cs="Calibri" w:eastAsia="Calibri" w:hAnsi="Calibri"/>
            <w:color w:val="4472c4"/>
            <w:highlight w:val="white"/>
            <w:u w:val="single"/>
            <w:rtl w:val="0"/>
          </w:rPr>
          <w:t xml:space="preserve">www.youtube.com/sandmoonmusic</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4472c4"/>
        </w:rPr>
      </w:pPr>
      <w:r w:rsidDel="00000000" w:rsidR="00000000" w:rsidRPr="00000000">
        <w:rPr>
          <w:rFonts w:ascii="Calibri" w:cs="Calibri" w:eastAsia="Calibri" w:hAnsi="Calibri"/>
          <w:color w:val="4472c4"/>
          <w:highlight w:val="white"/>
          <w:rtl w:val="0"/>
        </w:rPr>
        <w:t xml:space="preserve">www.soundcloud.com/sandmoon</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4472c4"/>
        </w:rPr>
      </w:pPr>
      <w:r w:rsidDel="00000000" w:rsidR="00000000" w:rsidRPr="00000000">
        <w:rPr>
          <w:rFonts w:ascii="Calibri" w:cs="Calibri" w:eastAsia="Calibri" w:hAnsi="Calibri"/>
          <w:color w:val="4472c4"/>
          <w:highlight w:val="white"/>
          <w:rtl w:val="0"/>
        </w:rPr>
        <w:t xml:space="preserve">www.twitter.com/sandmoonmusic</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Contact:</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Kurt Werren</w:t>
      </w:r>
      <w:r w:rsidDel="00000000" w:rsidR="00000000" w:rsidRPr="00000000">
        <w:rPr>
          <w:rFonts w:ascii="Calibri" w:cs="Calibri" w:eastAsia="Calibri" w:hAnsi="Calibri"/>
          <w:rtl w:val="0"/>
        </w:rPr>
        <w:t xml:space="preserve"> (Putzi Productions)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kurt@putziproductions.com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5" w:hanging="360"/>
      </w:pPr>
      <w:rPr>
        <w:b w:val="1"/>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abstractNum w:abstractNumId="2">
    <w:lvl w:ilvl="0">
      <w:start w:val="1"/>
      <w:numFmt w:val="decimal"/>
      <w:lvlText w:val="%1-"/>
      <w:lvlJc w:val="left"/>
      <w:pPr>
        <w:ind w:left="365" w:hanging="360"/>
      </w:pPr>
      <w:rPr>
        <w:b w:val="1"/>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pPr>
      <w:suppressAutoHyphens w:val="1"/>
      <w:spacing w:line="1" w:lineRule="atLeast"/>
      <w:ind w:left="-1" w:leftChars="-1" w:hanging="1" w:hangingChars="1"/>
      <w:textDirection w:val="btLr"/>
      <w:textAlignment w:val="top"/>
      <w:outlineLvl w:val="0"/>
    </w:pPr>
    <w:rPr>
      <w:position w:val="-1"/>
      <w:lang w:eastAsia="en-US"/>
    </w:rPr>
  </w:style>
  <w:style w:type="character" w:styleId="Hyperlink">
    <w:name w:val="Hyperlink"/>
    <w:qFormat w:val="1"/>
    <w:rPr>
      <w:color w:val="0563c1"/>
      <w:w w:val="100"/>
      <w:position w:val="-1"/>
      <w:u w:val="single"/>
      <w:effect w:val="none"/>
      <w:vertAlign w:val="baseline"/>
      <w:cs w:val="0"/>
      <w:em w:val="none"/>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character" w:styleId="FollowedHyperlink">
    <w:name w:val="FollowedHyperlink"/>
    <w:qFormat w:val="1"/>
    <w:rPr>
      <w:color w:val="954f72"/>
      <w:w w:val="100"/>
      <w:position w:val="-1"/>
      <w:u w:val="single"/>
      <w:effect w:val="none"/>
      <w:vertAlign w:val="baseline"/>
      <w:cs w:val="0"/>
      <w:em w:val="none"/>
    </w:rPr>
  </w:style>
  <w:style w:type="character" w:styleId="Emphasis">
    <w:name w:val="Emphasis"/>
    <w:rPr>
      <w:i w:val="1"/>
      <w:iCs w:val="1"/>
      <w:w w:val="100"/>
      <w:position w:val="-1"/>
      <w:effect w:val="none"/>
      <w:vertAlign w:val="baseline"/>
      <w:cs w:val="0"/>
      <w:em w:val="none"/>
    </w:rPr>
  </w:style>
  <w:style w:type="paragraph" w:styleId="BalloonText">
    <w:name w:val="Balloon Text"/>
    <w:basedOn w:val="Normal"/>
    <w:qFormat w:val="1"/>
    <w:pPr>
      <w:spacing w:after="0" w:line="240" w:lineRule="auto"/>
    </w:pPr>
    <w:rPr>
      <w:rFonts w:ascii="Segoe UI" w:cs="Segoe UI" w:hAnsi="Segoe UI"/>
      <w:sz w:val="18"/>
      <w:szCs w:val="18"/>
    </w:rPr>
  </w:style>
  <w:style w:type="character" w:styleId="BalloonTextChar" w:customStyle="1">
    <w:name w:val="Balloon Text Char"/>
    <w:rPr>
      <w:rFonts w:ascii="Segoe UI" w:cs="Segoe UI" w:hAnsi="Segoe UI"/>
      <w:w w:val="100"/>
      <w:position w:val="-1"/>
      <w:sz w:val="18"/>
      <w:szCs w:val="18"/>
      <w:effect w:val="none"/>
      <w:vertAlign w:val="baseline"/>
      <w:cs w:val="0"/>
      <w:em w:val="none"/>
    </w:rPr>
  </w:style>
  <w:style w:type="paragraph" w:styleId="NormalWeb">
    <w:name w:val="Normal (Web)"/>
    <w:basedOn w:val="Normal"/>
    <w:qFormat w:val="1"/>
    <w:pPr>
      <w:spacing w:after="100" w:afterAutospacing="1" w:before="100" w:beforeAutospacing="1" w:line="240" w:lineRule="auto"/>
    </w:pPr>
    <w:rPr>
      <w:rFonts w:ascii="Times New Roman" w:eastAsia="Times New Roman" w:hAnsi="Times New Roman"/>
      <w:sz w:val="24"/>
      <w:szCs w:val="24"/>
    </w:rPr>
  </w:style>
  <w:style w:type="paragraph" w:styleId="ListParagraph">
    <w:name w:val="List Paragraph"/>
    <w:basedOn w:val="Normal"/>
    <w:uiPriority w:val="34"/>
    <w:qFormat w:val="1"/>
    <w:pPr>
      <w:ind w:left="720"/>
      <w:contextualSpacing w:val="1"/>
    </w:pPr>
    <w:rPr>
      <w:rFonts w:cs="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youtube.com/sandmoonmusic" TargetMode="External"/><Relationship Id="rId10" Type="http://schemas.openxmlformats.org/officeDocument/2006/relationships/hyperlink" Target="http://www.instagram.com/sandmoonmusic" TargetMode="External"/><Relationship Id="rId9" Type="http://schemas.openxmlformats.org/officeDocument/2006/relationships/hyperlink" Target="http://www.facebook.com/sandmo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fan.link/while-we-watch-the-horizon-sink" TargetMode="External"/><Relationship Id="rId8" Type="http://schemas.openxmlformats.org/officeDocument/2006/relationships/hyperlink" Target="http://www.sandmoon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FwKr3LFPWVIK+p0DsxoJLEA==">AMUW2mWllMS8vzHQKkUv8Wc1e7A91N9PxB9+h9fux8PK44BuJLi4gxLDZR4OUuobHKBGXtVh9QcL2ZQdrdT/UADdutM7jIJrq5EmuO9A+9Lz9m4D9X3xm40=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2022-10-02T16:34:00Z</dcterms:created>
  <dc:creator>owner</dc:creator>
</cp:coreProperties>
</file>